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602" w:rsidRDefault="00F82731">
      <w:pPr>
        <w:spacing w:line="360" w:lineRule="auto"/>
        <w:jc w:val="center"/>
        <w:rPr>
          <w:rFonts w:asciiTheme="minorEastAsia" w:hAnsiTheme="minorEastAsia"/>
          <w:b/>
          <w:szCs w:val="21"/>
        </w:rPr>
      </w:pPr>
      <w:r w:rsidRPr="00F82731">
        <w:rPr>
          <w:rFonts w:asciiTheme="minorEastAsia" w:hAnsiTheme="minorEastAsia" w:hint="eastAsia"/>
          <w:b/>
          <w:szCs w:val="21"/>
        </w:rPr>
        <w:t>北京师大附中西区操场扩声系统采购项目</w:t>
      </w:r>
      <w:r w:rsidR="00F149D8">
        <w:rPr>
          <w:rFonts w:asciiTheme="minorEastAsia" w:hAnsiTheme="minorEastAsia" w:hint="eastAsia"/>
          <w:b/>
          <w:szCs w:val="21"/>
        </w:rPr>
        <w:t>采购需求</w:t>
      </w:r>
    </w:p>
    <w:p w:rsidR="00E31602" w:rsidRDefault="00E31602">
      <w:pPr>
        <w:spacing w:line="360" w:lineRule="auto"/>
        <w:jc w:val="center"/>
        <w:rPr>
          <w:rFonts w:asciiTheme="minorEastAsia" w:hAnsiTheme="minorEastAsia"/>
          <w:b/>
          <w:szCs w:val="21"/>
        </w:rPr>
      </w:pPr>
    </w:p>
    <w:p w:rsidR="00E31602" w:rsidRDefault="00F149D8">
      <w:pPr>
        <w:pStyle w:val="ab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项目实施基本信息</w:t>
      </w:r>
    </w:p>
    <w:p w:rsidR="00E31602" w:rsidRDefault="00F149D8">
      <w:pPr>
        <w:pStyle w:val="ab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预算：不超过</w:t>
      </w:r>
      <w:r w:rsidR="00F82731">
        <w:rPr>
          <w:rFonts w:asciiTheme="minorEastAsia" w:hAnsiTheme="minorEastAsia"/>
          <w:szCs w:val="21"/>
        </w:rPr>
        <w:t>4</w:t>
      </w:r>
      <w:r w:rsidR="00DE1169">
        <w:rPr>
          <w:rFonts w:asciiTheme="minorEastAsia" w:hAnsiTheme="minorEastAsia"/>
          <w:szCs w:val="21"/>
        </w:rPr>
        <w:t>8</w:t>
      </w:r>
      <w:r>
        <w:rPr>
          <w:rFonts w:asciiTheme="minorEastAsia" w:hAnsiTheme="minorEastAsia" w:hint="eastAsia"/>
          <w:szCs w:val="21"/>
        </w:rPr>
        <w:t>万</w:t>
      </w:r>
    </w:p>
    <w:p w:rsidR="00E31602" w:rsidRDefault="00F149D8">
      <w:pPr>
        <w:pStyle w:val="ab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位置：北京市西城区南新华街</w:t>
      </w:r>
      <w:r w:rsidR="00DE1169">
        <w:rPr>
          <w:rFonts w:asciiTheme="minorEastAsia" w:hAnsiTheme="minorEastAsia"/>
          <w:szCs w:val="21"/>
        </w:rPr>
        <w:t>15</w:t>
      </w:r>
      <w:r>
        <w:rPr>
          <w:rFonts w:asciiTheme="minorEastAsia" w:hAnsiTheme="minorEastAsia" w:hint="eastAsia"/>
          <w:szCs w:val="21"/>
        </w:rPr>
        <w:t>号</w:t>
      </w:r>
      <w:r w:rsidR="00DE1169">
        <w:rPr>
          <w:rFonts w:asciiTheme="minorEastAsia" w:hAnsiTheme="minorEastAsia" w:hint="eastAsia"/>
          <w:szCs w:val="21"/>
        </w:rPr>
        <w:t>操场</w:t>
      </w:r>
    </w:p>
    <w:p w:rsidR="00E31602" w:rsidRDefault="00F149D8">
      <w:pPr>
        <w:pStyle w:val="ab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时间：</w:t>
      </w:r>
      <w:r w:rsidR="00BA274D">
        <w:rPr>
          <w:rFonts w:asciiTheme="minorEastAsia" w:hAnsiTheme="minorEastAsia" w:hint="eastAsia"/>
          <w:szCs w:val="21"/>
        </w:rPr>
        <w:t>根据</w:t>
      </w:r>
      <w:r w:rsidR="00DE1169">
        <w:rPr>
          <w:rFonts w:asciiTheme="minorEastAsia" w:hAnsiTheme="minorEastAsia" w:hint="eastAsia"/>
          <w:szCs w:val="21"/>
        </w:rPr>
        <w:t>土建施工</w:t>
      </w:r>
      <w:r w:rsidR="00BA274D">
        <w:rPr>
          <w:rFonts w:asciiTheme="minorEastAsia" w:hAnsiTheme="minorEastAsia" w:hint="eastAsia"/>
          <w:szCs w:val="21"/>
        </w:rPr>
        <w:t>进程，</w:t>
      </w:r>
      <w:r>
        <w:rPr>
          <w:rFonts w:asciiTheme="minorEastAsia" w:hAnsiTheme="minorEastAsia" w:hint="eastAsia"/>
          <w:szCs w:val="21"/>
        </w:rPr>
        <w:t>进行设备安装及系统调试相关工作，</w:t>
      </w:r>
      <w:r w:rsidR="00DE1169">
        <w:rPr>
          <w:rFonts w:asciiTheme="minorEastAsia" w:hAnsiTheme="minorEastAsia" w:hint="eastAsia"/>
          <w:szCs w:val="21"/>
        </w:rPr>
        <w:t>2</w:t>
      </w:r>
      <w:r w:rsidR="00DE1169">
        <w:rPr>
          <w:rFonts w:asciiTheme="minorEastAsia" w:hAnsiTheme="minorEastAsia"/>
          <w:szCs w:val="21"/>
        </w:rPr>
        <w:t>023</w:t>
      </w:r>
      <w:r w:rsidR="00DE1169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8月2</w:t>
      </w:r>
      <w:r w:rsidR="00DE1169">
        <w:rPr>
          <w:rFonts w:asciiTheme="minorEastAsia" w:hAnsiTheme="minorEastAsia"/>
          <w:szCs w:val="21"/>
        </w:rPr>
        <w:t>8</w:t>
      </w:r>
      <w:r>
        <w:rPr>
          <w:rFonts w:asciiTheme="minorEastAsia" w:hAnsiTheme="minorEastAsia" w:hint="eastAsia"/>
          <w:szCs w:val="21"/>
        </w:rPr>
        <w:t>日之前应具备初步验收条件。</w:t>
      </w:r>
    </w:p>
    <w:p w:rsidR="00E31602" w:rsidRDefault="00F149D8">
      <w:pPr>
        <w:pStyle w:val="ab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要</w:t>
      </w:r>
      <w:r w:rsidR="00BA274D">
        <w:rPr>
          <w:rFonts w:asciiTheme="minorEastAsia" w:hAnsiTheme="minorEastAsia" w:hint="eastAsia"/>
          <w:szCs w:val="21"/>
        </w:rPr>
        <w:t>求：施工前需与学校签订施工安全协议并对所有施工人员进行安全培训。</w:t>
      </w:r>
      <w:r>
        <w:rPr>
          <w:rFonts w:asciiTheme="minorEastAsia" w:hAnsiTheme="minorEastAsia" w:hint="eastAsia"/>
          <w:szCs w:val="21"/>
        </w:rPr>
        <w:t>按现场情况进行</w:t>
      </w:r>
      <w:r w:rsidR="00DE1169">
        <w:rPr>
          <w:rFonts w:asciiTheme="minorEastAsia" w:hAnsiTheme="minorEastAsia" w:hint="eastAsia"/>
          <w:szCs w:val="21"/>
        </w:rPr>
        <w:t>设备的调试，保障操场区域外声音达到国家相关标准，不对周围环境产生噪音影响。若遇有噪音投诉，须配合学校做好噪音测量及沟通反馈工作</w:t>
      </w:r>
      <w:r>
        <w:rPr>
          <w:rFonts w:asciiTheme="minorEastAsia" w:hAnsiTheme="minorEastAsia" w:hint="eastAsia"/>
          <w:szCs w:val="21"/>
        </w:rPr>
        <w:t>。</w:t>
      </w:r>
    </w:p>
    <w:p w:rsidR="00E31602" w:rsidRDefault="00E31602">
      <w:pPr>
        <w:pStyle w:val="ab"/>
        <w:spacing w:line="360" w:lineRule="auto"/>
        <w:ind w:left="420" w:firstLineChars="0" w:firstLine="0"/>
        <w:rPr>
          <w:rFonts w:asciiTheme="minorEastAsia" w:hAnsiTheme="minorEastAsia"/>
          <w:szCs w:val="21"/>
        </w:rPr>
      </w:pPr>
    </w:p>
    <w:p w:rsidR="00E31602" w:rsidRDefault="00F149D8">
      <w:pPr>
        <w:pStyle w:val="ab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设备清单及参数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2780"/>
        <w:gridCol w:w="8109"/>
        <w:gridCol w:w="1014"/>
        <w:gridCol w:w="1195"/>
      </w:tblGrid>
      <w:tr w:rsidR="008545FB" w:rsidRPr="00FB7366" w:rsidTr="002F2D38">
        <w:trPr>
          <w:trHeight w:val="620"/>
        </w:trPr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40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2742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技术描述和基本配置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</w:tr>
      <w:tr w:rsidR="008545FB" w:rsidRPr="00FB7366" w:rsidTr="002F2D38">
        <w:trPr>
          <w:trHeight w:val="700"/>
        </w:trPr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室外有源定向音箱</w:t>
            </w:r>
          </w:p>
        </w:tc>
        <w:tc>
          <w:tcPr>
            <w:tcW w:w="2742" w:type="pct"/>
            <w:shd w:val="clear" w:color="auto" w:fill="auto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1.最大声压级 ≥105dB @ 5m 1.6KHz；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#2.指向性角度 ≤水平15°-20db；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3.频率范围 ≥150Hz-20KHz；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4.音频输入接口 不低于XLR卡农口；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#5.防护等级 ≥P66；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6.工作温度 ≥-25C-70C；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7.工作湿度 ≥0-93%；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8.额定功率 ≥200W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#9.需提供中国计量科学研究院出具的检测报告（测试结果使用1.6kHz声信号作为测试音源,在正前方满足正常听音要求总声级93dB情况下,30°以外区域总声级≤71dB）， 并需提供演示视频证明该功能。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:rsidR="008545FB" w:rsidRPr="00FB7366" w:rsidTr="002F2D38">
        <w:trPr>
          <w:trHeight w:val="700"/>
        </w:trPr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40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面阵音箱</w:t>
            </w:r>
          </w:p>
        </w:tc>
        <w:tc>
          <w:tcPr>
            <w:tcW w:w="2742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1.最大声压级 ≥90dB@1m 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2.指向性角度&lt;15°（-10dB）； 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3.频率范围 ≥300Hz-15kHz； 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4.额定功率 ≥30W； 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5.输入接口 ≥3.5mm AUX； 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6.电源需支持 AC220V； 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7.温度范围（环境）不低于 -20°C-55°C； 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8.工作湿度 不低于 0-90%； 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9.防护等级 不低于IP65 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:rsidR="008545FB" w:rsidRPr="00FB7366" w:rsidTr="002F2D38">
        <w:trPr>
          <w:trHeight w:val="700"/>
        </w:trPr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940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音频光端机</w:t>
            </w:r>
          </w:p>
        </w:tc>
        <w:tc>
          <w:tcPr>
            <w:tcW w:w="2742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1.≥4路音频光端机； 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2.需支持音频光纤延长器； 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3.最远距离≥20km； 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4.光纤接口需支持单模 FC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</w:t>
            </w:r>
          </w:p>
        </w:tc>
      </w:tr>
      <w:tr w:rsidR="008545FB" w:rsidRPr="00FB7366" w:rsidTr="002F2D38">
        <w:trPr>
          <w:trHeight w:val="700"/>
        </w:trPr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40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音乐播放器</w:t>
            </w:r>
          </w:p>
        </w:tc>
        <w:tc>
          <w:tcPr>
            <w:tcW w:w="2742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1.≤1U标准机柜设计，高度铝合金面板；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2.音频失真度：≤0.1%（1KHz）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3.输出幅度：≥500mV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4.音频输出通道数：≥2组立体声音频输出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5.格式：需兼容DVD、CD、MP3、VCD、HDCD、WAV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:rsidR="008545FB" w:rsidRPr="00FB7366" w:rsidTr="002F2D38">
        <w:trPr>
          <w:trHeight w:val="700"/>
        </w:trPr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40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调音台</w:t>
            </w:r>
          </w:p>
        </w:tc>
        <w:tc>
          <w:tcPr>
            <w:tcW w:w="2742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#1.不少于18路平衡镀金XLR＋16个6.3mm平衡MIC输入；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2.单声/麦克风输入通道上需具备增益；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3.需支持幻象电源：48V；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4.≥4个平衡式莲花口立体声输入通道；                                                                                                                                   5.需带MP3播放器；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#6.需带参量均衡Baypass启动按键；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#7.需内置I/O双轨声卡；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8.需带有HI/Z阻抗切换功能；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9.需带有压限器功能；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10.不低于四路编组功能；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11.附带不低于100种模式数字效果器；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12.需推杆带有防尘网；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:rsidR="008545FB" w:rsidRPr="00FB7366" w:rsidTr="002F2D38">
        <w:trPr>
          <w:trHeight w:val="700"/>
        </w:trPr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音频处理器</w:t>
            </w:r>
          </w:p>
        </w:tc>
        <w:tc>
          <w:tcPr>
            <w:tcW w:w="2742" w:type="pct"/>
            <w:shd w:val="clear" w:color="auto" w:fill="auto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1.不少于4路平衡式话简/线路输入，8路平衡式输出；</w:t>
            </w:r>
            <w:r w:rsidRPr="00FB73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2.支持不低于8组场景预设功能；</w:t>
            </w:r>
            <w:r w:rsidRPr="00FB73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3.需内置数字智能自动混音</w:t>
            </w:r>
            <w:r w:rsidRPr="00FB73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4.需内置数字均衡、分频、压限等处理功能</w:t>
            </w:r>
            <w:r w:rsidRPr="00FB73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B73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#5.采样频率  ≥96KHZ</w:t>
            </w:r>
            <w:r w:rsidRPr="00FB73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6.动态范围  大于114dB</w:t>
            </w:r>
            <w:r w:rsidRPr="00FB73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7.需支持幻像供电  48V</w:t>
            </w:r>
            <w:r w:rsidRPr="00FB73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8.输入共模抑制 不低于 80dBu⊙＋20dBu，60Hz</w:t>
            </w:r>
            <w:r w:rsidRPr="00FB73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9.通道隔离度  ≥100dB</w:t>
            </w:r>
            <w:r w:rsidRPr="00FB73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10.频率响应  不低于 20～20kHz（±0．2）</w:t>
            </w:r>
            <w:r w:rsidRPr="00FB73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11.总谐波失真（THD＋N）  ≤0．02％＠1kHz，＋4dBu</w:t>
            </w:r>
            <w:r w:rsidRPr="00FB73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#12.需提供该设备主动分布式回声处理、自动降噪控制、主动动态反馈抑制、主动语音防窃听处理等功能的计算机软件著作权登记书。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:rsidR="008545FB" w:rsidRPr="00FB7366" w:rsidTr="002F2D38">
        <w:trPr>
          <w:trHeight w:val="700"/>
        </w:trPr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电源时序器</w:t>
            </w:r>
          </w:p>
        </w:tc>
        <w:tc>
          <w:tcPr>
            <w:tcW w:w="2742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1.不少于16路自带滤波器的时序分配器</w:t>
            </w:r>
            <w:r w:rsidRPr="00FB73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2.需支持万用插座。1按钮可控制≥2路，上下两路为≥1组，≥16个受控万用插。</w:t>
            </w:r>
            <w:r w:rsidRPr="00FB73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3.需支持内部微处理器控制，可顺序开机，逆序关机，并可支持八台设备级联。</w:t>
            </w:r>
            <w:r w:rsidRPr="00FB73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4.需带有80A空气开关。</w:t>
            </w:r>
            <w:r w:rsidRPr="00FB73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5.需支持3个滤波器6路带滤波。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:rsidR="008545FB" w:rsidRPr="00FB7366" w:rsidTr="002F2D38">
        <w:trPr>
          <w:trHeight w:val="700"/>
        </w:trPr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无线手持话筒</w:t>
            </w:r>
          </w:p>
        </w:tc>
        <w:tc>
          <w:tcPr>
            <w:tcW w:w="2742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1、可同时使用通道 每频段不少于40通道；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2、工作带宽：不劣于60MHz；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3、频率间隔：不劣于25 kHz；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4、常态频偏：不劣于±36 kHz(THD：10%)；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5、调制方式：FM 调频；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6、接收系统：两组独立调谐器，分集式自动选择；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7、镜象抑制：不劣于60 dB 正常；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8、天线供电：不劣于12V 直流, 合共160mA；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9、RF功率输出：不劣于高输出：30mW，低输出：10mW；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10、动态范围：≥115dB,A-加权；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11、收音头：动圈式，心型指向性；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#12、手持式发射器内部需采用高通滤波器设计，并可转换连接多个可互换式话筒收音头（同品牌），此互换式收音头采用工业螺纹安装，能有低的手持噪声；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13、需设有频率扫描和红外线同步功能，可以更方便设置；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14、当遇到干扰时，在手持发射机和盒式发射机上均设有特别的多功能按钮，可用于切换到备用频率。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8545FB" w:rsidRPr="00FB7366" w:rsidTr="002F2D38">
        <w:trPr>
          <w:trHeight w:val="700"/>
        </w:trPr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无线领夹话筒</w:t>
            </w:r>
          </w:p>
        </w:tc>
        <w:tc>
          <w:tcPr>
            <w:tcW w:w="2742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1、可同时使用通道 每频段不少于40通道；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2、工作带宽：不劣于60MHz；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3、频率间隔：不劣于25 kHz；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4、常态频偏：不劣于±36 kHz(THD：10%)；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5、调制方式：FM 调频；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6、接收系统：两组独立调谐器，分集式自动选择；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7、镜象抑制：不劣于60 dB 正常；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8、天线供电：不劣于12V 直流, 合共160mA；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9、RF功率输出：不劣于高输出：30mW，低输出：10mW；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10、配置全指向领夹话筒，频率响应≥ 20-18000Hz，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开路灵敏度≥-62dB(0.79 mV)以1V于1 Pa；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11、需设有频率扫描和红外线同步功能，可以更方便设置；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#12、当遇到干扰时，在手持发射机和盒式发射机上均设有特别的多功能按钮，可用于切换到备用频率。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8545FB" w:rsidRPr="00FB7366" w:rsidTr="002F2D38">
        <w:trPr>
          <w:trHeight w:val="700"/>
        </w:trPr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天线分配器</w:t>
            </w:r>
          </w:p>
        </w:tc>
        <w:tc>
          <w:tcPr>
            <w:tcW w:w="2742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1、有源UHF分集天线分配系统；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2、宽频带：不劣于470～990 MHz；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3、接口：输入不少于BNC×2，输出不少于BNC×8。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:rsidR="008545FB" w:rsidRPr="00FB7366" w:rsidTr="002F2D38">
        <w:trPr>
          <w:trHeight w:val="700"/>
        </w:trPr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天线増益器</w:t>
            </w:r>
          </w:p>
        </w:tc>
        <w:tc>
          <w:tcPr>
            <w:tcW w:w="2742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1、带宽 ：不劣于470～990MHz；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2、增益 ：≥+6dB；+12dB；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3、供电 ：12V DC。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</w:t>
            </w:r>
          </w:p>
        </w:tc>
      </w:tr>
      <w:tr w:rsidR="008545FB" w:rsidRPr="00FB7366" w:rsidTr="002F2D38">
        <w:trPr>
          <w:trHeight w:val="700"/>
        </w:trPr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天线</w:t>
            </w:r>
          </w:p>
        </w:tc>
        <w:tc>
          <w:tcPr>
            <w:tcW w:w="2742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1、频率范围：不劣于440～900MHz；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2、增益：≥+6dB；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3、指向性：≥90°椭圆。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</w:t>
            </w:r>
          </w:p>
        </w:tc>
      </w:tr>
      <w:tr w:rsidR="008545FB" w:rsidRPr="00FB7366" w:rsidTr="002F2D38">
        <w:trPr>
          <w:trHeight w:val="700"/>
        </w:trPr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超心形指向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动圈式话筒</w:t>
            </w:r>
          </w:p>
        </w:tc>
        <w:tc>
          <w:tcPr>
            <w:tcW w:w="2742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1.元件动圈式，指向性：超心形指向性；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2.频率响应不劣于60~15,000 Hz；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3.开路灵敏度不劣于-55 dB (1.7 mV) 以 1V 于 1Pa。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</w:tr>
      <w:tr w:rsidR="008545FB" w:rsidRPr="00FB7366" w:rsidTr="002F2D38">
        <w:trPr>
          <w:trHeight w:val="700"/>
        </w:trPr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鹅颈话筒（含底座）</w:t>
            </w:r>
          </w:p>
        </w:tc>
        <w:tc>
          <w:tcPr>
            <w:tcW w:w="2742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1.心型指向性双鹅颈式电容话筒；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2.频率响应 ≥ 30～20000Hz；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3.开通灵敏度≥-39dB以1V于1Pa；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4.最大输入声压级≥139dB spl；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5.动态范围≥115dB(1KHz)；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6.信噪比 ≤ 70dB(1KHz)；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7.话筒座配置 XLRF 卡农母座,XLRM 卡农公座，开关带LED灯，幻象供电 直流24-48V。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8545FB" w:rsidRPr="00FB7366" w:rsidTr="002F2D38">
        <w:trPr>
          <w:trHeight w:val="700"/>
        </w:trPr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UPS</w:t>
            </w:r>
          </w:p>
        </w:tc>
        <w:tc>
          <w:tcPr>
            <w:tcW w:w="2742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1.UPS类型：需支持在线式UPS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2.额定功率：≥2400W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3.电池：不低于铅酸蓄电池 ，电压≥12V ,额定容量≥38AH ,数量≥8台 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4.A4电池柜≥1台 </w:t>
            </w: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5.BVR6 ≥8条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:rsidR="008545FB" w:rsidRPr="00FB7366" w:rsidTr="002F2D38">
        <w:trPr>
          <w:trHeight w:val="700"/>
        </w:trPr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立式话筒支架</w:t>
            </w:r>
          </w:p>
        </w:tc>
        <w:tc>
          <w:tcPr>
            <w:tcW w:w="2742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不低于立式话筒支架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:rsidR="008545FB" w:rsidRPr="00FB7366" w:rsidTr="002F2D38">
        <w:trPr>
          <w:trHeight w:val="700"/>
        </w:trPr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坐式话筒支架</w:t>
            </w:r>
          </w:p>
        </w:tc>
        <w:tc>
          <w:tcPr>
            <w:tcW w:w="2742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不低于坐式话筒支架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:rsidR="008545FB" w:rsidRPr="00FB7366" w:rsidTr="002F2D38">
        <w:trPr>
          <w:trHeight w:val="700"/>
        </w:trPr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话筒线</w:t>
            </w:r>
          </w:p>
        </w:tc>
        <w:tc>
          <w:tcPr>
            <w:tcW w:w="2742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不低于2芯128编织网话筒线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</w:tr>
      <w:tr w:rsidR="008545FB" w:rsidRPr="00FB7366" w:rsidTr="002F2D38">
        <w:trPr>
          <w:trHeight w:val="700"/>
        </w:trPr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多模光纤</w:t>
            </w:r>
          </w:p>
        </w:tc>
        <w:tc>
          <w:tcPr>
            <w:tcW w:w="2742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不低于4芯多模光纤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</w:tr>
      <w:tr w:rsidR="008545FB" w:rsidRPr="00FB7366" w:rsidTr="002F2D38">
        <w:trPr>
          <w:trHeight w:val="700"/>
        </w:trPr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单模光纤</w:t>
            </w:r>
          </w:p>
        </w:tc>
        <w:tc>
          <w:tcPr>
            <w:tcW w:w="2742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不低于单芯单模光纤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</w:tr>
      <w:tr w:rsidR="008545FB" w:rsidRPr="00FB7366" w:rsidTr="002F2D38">
        <w:trPr>
          <w:trHeight w:val="700"/>
        </w:trPr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多模光纤盒</w:t>
            </w:r>
          </w:p>
        </w:tc>
        <w:tc>
          <w:tcPr>
            <w:tcW w:w="2742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不低于4芯光纤盒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8545FB" w:rsidRPr="00FB7366" w:rsidTr="002F2D38">
        <w:trPr>
          <w:trHeight w:val="700"/>
        </w:trPr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安装辅料</w:t>
            </w:r>
          </w:p>
        </w:tc>
        <w:tc>
          <w:tcPr>
            <w:tcW w:w="2742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需包含音箱安装支架辅料、 线管卡子、胶布、防水音频插、电源线等满足现场使用。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批</w:t>
            </w:r>
          </w:p>
        </w:tc>
      </w:tr>
      <w:tr w:rsidR="008545FB" w:rsidRPr="00FB7366" w:rsidTr="002F2D38">
        <w:trPr>
          <w:trHeight w:val="700"/>
        </w:trPr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防水箱</w:t>
            </w:r>
          </w:p>
        </w:tc>
        <w:tc>
          <w:tcPr>
            <w:tcW w:w="2742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需含室外防水箱及配套防水电源插座、防水音频插座等满足现场使用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8545FB" w:rsidRPr="00FB7366" w:rsidTr="002F2D38">
        <w:trPr>
          <w:trHeight w:val="700"/>
        </w:trPr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镀锌管</w:t>
            </w:r>
          </w:p>
        </w:tc>
        <w:tc>
          <w:tcPr>
            <w:tcW w:w="2742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不低于直径25mm*厚度0.9mm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</w:tr>
      <w:tr w:rsidR="008545FB" w:rsidRPr="00FB7366" w:rsidTr="002F2D38">
        <w:trPr>
          <w:trHeight w:val="700"/>
        </w:trPr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机柜</w:t>
            </w:r>
          </w:p>
        </w:tc>
        <w:tc>
          <w:tcPr>
            <w:tcW w:w="2742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需根据现场需求提供机柜满足现场使用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:rsidR="008545FB" w:rsidRPr="00FB7366" w:rsidTr="002F2D38">
        <w:trPr>
          <w:trHeight w:val="440"/>
        </w:trPr>
        <w:tc>
          <w:tcPr>
            <w:tcW w:w="571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集成费</w:t>
            </w:r>
          </w:p>
        </w:tc>
        <w:tc>
          <w:tcPr>
            <w:tcW w:w="2742" w:type="pct"/>
            <w:shd w:val="clear" w:color="auto" w:fill="auto"/>
            <w:vAlign w:val="center"/>
            <w:hideMark/>
          </w:tcPr>
          <w:p w:rsidR="008545FB" w:rsidRPr="00FB7366" w:rsidRDefault="008545FB" w:rsidP="002F2D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需包含光纤熔接、设备安装、调试等施工费用，满足用户使用需求。</w:t>
            </w:r>
          </w:p>
        </w:tc>
        <w:tc>
          <w:tcPr>
            <w:tcW w:w="343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8545FB" w:rsidRPr="00FB7366" w:rsidRDefault="008545FB" w:rsidP="002F2D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73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</w:tr>
    </w:tbl>
    <w:p w:rsidR="00E31602" w:rsidRDefault="00E31602" w:rsidP="008545FB">
      <w:pPr>
        <w:pStyle w:val="ab"/>
        <w:spacing w:line="360" w:lineRule="auto"/>
        <w:ind w:firstLineChars="0" w:firstLine="0"/>
        <w:rPr>
          <w:rFonts w:asciiTheme="minorEastAsia" w:hAnsiTheme="minorEastAsia" w:hint="eastAsia"/>
          <w:b/>
          <w:bCs/>
          <w:sz w:val="32"/>
          <w:szCs w:val="32"/>
        </w:rPr>
      </w:pPr>
      <w:bookmarkStart w:id="0" w:name="_GoBack"/>
      <w:bookmarkEnd w:id="0"/>
    </w:p>
    <w:sectPr w:rsidR="00E31602">
      <w:pgSz w:w="16838" w:h="11906" w:orient="landscape"/>
      <w:pgMar w:top="850" w:right="1134" w:bottom="850" w:left="1134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B49" w:rsidRDefault="00827B49" w:rsidP="008545FB">
      <w:r>
        <w:separator/>
      </w:r>
    </w:p>
  </w:endnote>
  <w:endnote w:type="continuationSeparator" w:id="0">
    <w:p w:rsidR="00827B49" w:rsidRDefault="00827B49" w:rsidP="0085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B49" w:rsidRDefault="00827B49" w:rsidP="008545FB">
      <w:r>
        <w:separator/>
      </w:r>
    </w:p>
  </w:footnote>
  <w:footnote w:type="continuationSeparator" w:id="0">
    <w:p w:rsidR="00827B49" w:rsidRDefault="00827B49" w:rsidP="00854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875A05C"/>
    <w:multiLevelType w:val="singleLevel"/>
    <w:tmpl w:val="B875A05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A5E6CFA"/>
    <w:multiLevelType w:val="multilevel"/>
    <w:tmpl w:val="0A5E6C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5CB44E"/>
    <w:multiLevelType w:val="singleLevel"/>
    <w:tmpl w:val="215CB44E"/>
    <w:lvl w:ilvl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9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NjRkMDIwY2QzM2NhZmJlN2Y4MTYzZTBkYjExZjcifQ=="/>
  </w:docVars>
  <w:rsids>
    <w:rsidRoot w:val="00787E13"/>
    <w:rsid w:val="00121330"/>
    <w:rsid w:val="001309DC"/>
    <w:rsid w:val="00242B52"/>
    <w:rsid w:val="002E12E6"/>
    <w:rsid w:val="003464E5"/>
    <w:rsid w:val="005E5744"/>
    <w:rsid w:val="00787E13"/>
    <w:rsid w:val="00827B49"/>
    <w:rsid w:val="008545FB"/>
    <w:rsid w:val="008D60CE"/>
    <w:rsid w:val="009342D9"/>
    <w:rsid w:val="00A6354D"/>
    <w:rsid w:val="00A734D4"/>
    <w:rsid w:val="00B626DE"/>
    <w:rsid w:val="00B80C35"/>
    <w:rsid w:val="00B966A9"/>
    <w:rsid w:val="00BA274D"/>
    <w:rsid w:val="00CA7FFA"/>
    <w:rsid w:val="00CC4083"/>
    <w:rsid w:val="00D772E4"/>
    <w:rsid w:val="00D92180"/>
    <w:rsid w:val="00DE1169"/>
    <w:rsid w:val="00E31602"/>
    <w:rsid w:val="00F149D8"/>
    <w:rsid w:val="00F517BE"/>
    <w:rsid w:val="00F82731"/>
    <w:rsid w:val="0C747BF7"/>
    <w:rsid w:val="14A14FAE"/>
    <w:rsid w:val="19E219A9"/>
    <w:rsid w:val="35242010"/>
    <w:rsid w:val="3AF423C2"/>
    <w:rsid w:val="40220B45"/>
    <w:rsid w:val="422D6507"/>
    <w:rsid w:val="430C2099"/>
    <w:rsid w:val="48257852"/>
    <w:rsid w:val="4B807004"/>
    <w:rsid w:val="582E236E"/>
    <w:rsid w:val="61CD3451"/>
    <w:rsid w:val="70AF6F8C"/>
    <w:rsid w:val="722E2B52"/>
    <w:rsid w:val="739B5614"/>
    <w:rsid w:val="7E45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770185"/>
  <w15:docId w15:val="{6FC2C272-A87B-4922-B148-1715E111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rFonts w:ascii="Arial" w:eastAsia="黑体" w:hAnsi="Arial"/>
      <w:sz w:val="2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Symbol" w:hAnsi="Symbol" w:cs="Symbol" w:hint="default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C0116-857D-49A3-8448-FAE51660D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姚茜</dc:creator>
  <cp:lastModifiedBy>张增山</cp:lastModifiedBy>
  <cp:revision>17</cp:revision>
  <dcterms:created xsi:type="dcterms:W3CDTF">2019-07-07T05:10:00Z</dcterms:created>
  <dcterms:modified xsi:type="dcterms:W3CDTF">2023-08-14T02:13:00Z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7537EB876C774BB6A43B21D2BC990DBD</vt:lpwstr>
  </property>
</Properties>
</file>